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CE" w:rsidRDefault="007C7BCE" w:rsidP="007C7BCE">
      <w:pPr>
        <w:jc w:val="center"/>
        <w:rPr>
          <w:b/>
        </w:rPr>
      </w:pPr>
      <w:r>
        <w:rPr>
          <w:b/>
        </w:rPr>
        <w:t>Spółka Akcyjna w Katowicach</w:t>
      </w:r>
    </w:p>
    <w:p w:rsidR="007C7BCE" w:rsidRDefault="007C7BCE" w:rsidP="007C7BCE">
      <w:pPr>
        <w:jc w:val="center"/>
        <w:rPr>
          <w:b/>
        </w:rPr>
      </w:pPr>
      <w:r>
        <w:rPr>
          <w:b/>
        </w:rPr>
        <w:t xml:space="preserve">(Katowice Special </w:t>
      </w:r>
      <w:proofErr w:type="spellStart"/>
      <w:r>
        <w:rPr>
          <w:b/>
        </w:rPr>
        <w:t>Economic</w:t>
      </w:r>
      <w:proofErr w:type="spellEnd"/>
      <w:r>
        <w:rPr>
          <w:b/>
        </w:rPr>
        <w:t xml:space="preserve"> Zone Co. in Katowice)</w:t>
      </w:r>
    </w:p>
    <w:p w:rsidR="007C7BCE" w:rsidRDefault="007C7BCE" w:rsidP="007C7BCE">
      <w:pPr>
        <w:jc w:val="center"/>
        <w:rPr>
          <w:b/>
        </w:rPr>
      </w:pPr>
      <w:r>
        <w:rPr>
          <w:b/>
        </w:rPr>
        <w:t>40-026 Katowice, Wojewódzka 42</w:t>
      </w:r>
    </w:p>
    <w:p w:rsidR="007C7BCE" w:rsidRPr="007C7BCE" w:rsidRDefault="007C7BCE" w:rsidP="007C7BCE">
      <w:pPr>
        <w:jc w:val="center"/>
        <w:rPr>
          <w:b/>
        </w:rPr>
      </w:pPr>
      <w:r w:rsidRPr="007C7BCE">
        <w:rPr>
          <w:b/>
        </w:rPr>
        <w:t>Tel. (+48 32) 2510-736, Fax.: (+48 32) 2513 766</w:t>
      </w:r>
    </w:p>
    <w:p w:rsidR="007C7BCE" w:rsidRPr="007C7BCE" w:rsidRDefault="007C7BCE" w:rsidP="007C7BCE">
      <w:pPr>
        <w:jc w:val="center"/>
        <w:rPr>
          <w:b/>
        </w:rPr>
      </w:pPr>
      <w:r w:rsidRPr="007C7BCE">
        <w:rPr>
          <w:b/>
        </w:rPr>
        <w:t xml:space="preserve">as the </w:t>
      </w:r>
      <w:proofErr w:type="spellStart"/>
      <w:r w:rsidRPr="007C7BCE">
        <w:rPr>
          <w:b/>
        </w:rPr>
        <w:t>managing</w:t>
      </w:r>
      <w:proofErr w:type="spellEnd"/>
      <w:r w:rsidRPr="007C7BCE">
        <w:rPr>
          <w:b/>
        </w:rPr>
        <w:t xml:space="preserve"> </w:t>
      </w:r>
      <w:proofErr w:type="spellStart"/>
      <w:r w:rsidRPr="007C7BCE">
        <w:rPr>
          <w:b/>
        </w:rPr>
        <w:t>company</w:t>
      </w:r>
      <w:proofErr w:type="spellEnd"/>
      <w:r w:rsidRPr="007C7BCE">
        <w:rPr>
          <w:b/>
        </w:rPr>
        <w:t xml:space="preserve"> of Katowicka Specjalna Strefa Ekonomiczna (Katowice Special </w:t>
      </w:r>
      <w:proofErr w:type="spellStart"/>
      <w:r w:rsidRPr="007C7BCE">
        <w:rPr>
          <w:b/>
        </w:rPr>
        <w:t>Economic</w:t>
      </w:r>
      <w:proofErr w:type="spellEnd"/>
      <w:r w:rsidRPr="007C7BCE">
        <w:rPr>
          <w:b/>
        </w:rPr>
        <w:t xml:space="preserve"> Zone)</w:t>
      </w:r>
    </w:p>
    <w:p w:rsidR="007C7BCE" w:rsidRPr="007C7BCE" w:rsidRDefault="007C7BCE" w:rsidP="007C7BCE">
      <w:pPr>
        <w:jc w:val="center"/>
        <w:rPr>
          <w:b/>
        </w:rPr>
      </w:pPr>
    </w:p>
    <w:p w:rsidR="007C7BCE" w:rsidRDefault="007C7BCE" w:rsidP="007C7BCE">
      <w:pPr>
        <w:jc w:val="center"/>
        <w:rPr>
          <w:b/>
          <w:lang w:val="en-US"/>
        </w:rPr>
      </w:pPr>
      <w:r>
        <w:rPr>
          <w:b/>
          <w:lang w:val="en-US"/>
        </w:rPr>
        <w:t>Announces the invitation for the written unlimited tender aiming at:</w:t>
      </w:r>
    </w:p>
    <w:p w:rsidR="007C7BCE" w:rsidRDefault="007C7BCE" w:rsidP="007C7BCE">
      <w:pPr>
        <w:jc w:val="both"/>
        <w:rPr>
          <w:lang w:val="en-US"/>
        </w:rPr>
      </w:pPr>
    </w:p>
    <w:p w:rsidR="007C7BCE" w:rsidRDefault="007C7BCE" w:rsidP="007C7BCE">
      <w:pPr>
        <w:numPr>
          <w:ilvl w:val="0"/>
          <w:numId w:val="1"/>
        </w:numPr>
        <w:jc w:val="both"/>
        <w:rPr>
          <w:lang w:val="en-US"/>
        </w:rPr>
      </w:pPr>
      <w:r>
        <w:rPr>
          <w:rStyle w:val="apple-style-span"/>
          <w:color w:val="333333"/>
          <w:shd w:val="clear" w:color="auto" w:fill="FFFFFF"/>
          <w:lang w:val="en-US"/>
        </w:rPr>
        <w:t>choosing an entrepreneur who will receive the permission to conduct a business activity within the territory of the</w:t>
      </w:r>
      <w:r>
        <w:rPr>
          <w:lang w:val="en-US"/>
        </w:rPr>
        <w:t xml:space="preserve"> Katowice Special Economic Zone and</w:t>
      </w:r>
    </w:p>
    <w:p w:rsidR="007C7BCE" w:rsidRDefault="007C7BCE" w:rsidP="007C7BCE">
      <w:pPr>
        <w:numPr>
          <w:ilvl w:val="0"/>
          <w:numId w:val="1"/>
        </w:numPr>
        <w:jc w:val="both"/>
        <w:rPr>
          <w:lang w:val="en-US"/>
        </w:rPr>
      </w:pPr>
      <w:r>
        <w:rPr>
          <w:lang w:val="en-US"/>
        </w:rPr>
        <w:t xml:space="preserve"> sale of the ownership right to the property described below.</w:t>
      </w:r>
    </w:p>
    <w:p w:rsidR="001F6146" w:rsidRDefault="001F6146">
      <w:pPr>
        <w:rPr>
          <w:lang w:val="en-US"/>
        </w:rPr>
      </w:pPr>
    </w:p>
    <w:p w:rsidR="007C7BCE" w:rsidRDefault="007C7BCE" w:rsidP="007C7BCE">
      <w:pPr>
        <w:pStyle w:val="Akapitzlist"/>
        <w:numPr>
          <w:ilvl w:val="1"/>
          <w:numId w:val="2"/>
        </w:numPr>
        <w:jc w:val="both"/>
        <w:rPr>
          <w:bCs/>
          <w:lang w:val="en-US"/>
        </w:rPr>
      </w:pPr>
      <w:r w:rsidRPr="007C7BCE">
        <w:rPr>
          <w:bCs/>
          <w:lang w:val="en-US"/>
        </w:rPr>
        <w:t xml:space="preserve">The subject of the tender is the ownership right of the </w:t>
      </w:r>
      <w:r>
        <w:rPr>
          <w:bCs/>
          <w:lang w:val="en-US"/>
        </w:rPr>
        <w:t xml:space="preserve">undeveloped </w:t>
      </w:r>
      <w:r w:rsidRPr="007C7BCE">
        <w:rPr>
          <w:bCs/>
          <w:lang w:val="en-US"/>
        </w:rPr>
        <w:t xml:space="preserve">property located in Czestochowa, </w:t>
      </w:r>
      <w:proofErr w:type="spellStart"/>
      <w:r w:rsidRPr="007C7BCE">
        <w:rPr>
          <w:bCs/>
          <w:lang w:val="en-US"/>
        </w:rPr>
        <w:t>Ekonomiczna</w:t>
      </w:r>
      <w:proofErr w:type="spellEnd"/>
      <w:r w:rsidRPr="007C7BCE">
        <w:rPr>
          <w:bCs/>
          <w:lang w:val="en-US"/>
        </w:rPr>
        <w:t xml:space="preserve"> street, within the KSEZ, „</w:t>
      </w:r>
      <w:proofErr w:type="spellStart"/>
      <w:r w:rsidRPr="007C7BCE">
        <w:rPr>
          <w:bCs/>
          <w:lang w:val="en-US"/>
        </w:rPr>
        <w:t>S</w:t>
      </w:r>
      <w:r>
        <w:rPr>
          <w:bCs/>
          <w:lang w:val="en-US"/>
        </w:rPr>
        <w:t>korki</w:t>
      </w:r>
      <w:proofErr w:type="spellEnd"/>
      <w:r>
        <w:rPr>
          <w:bCs/>
          <w:lang w:val="en-US"/>
        </w:rPr>
        <w:t xml:space="preserve">” area, signed as </w:t>
      </w:r>
      <w:proofErr w:type="spellStart"/>
      <w:r>
        <w:rPr>
          <w:bCs/>
          <w:lang w:val="en-US"/>
        </w:rPr>
        <w:t>nr</w:t>
      </w:r>
      <w:proofErr w:type="spellEnd"/>
      <w:r>
        <w:rPr>
          <w:bCs/>
          <w:lang w:val="en-US"/>
        </w:rPr>
        <w:t xml:space="preserve"> 296/24</w:t>
      </w:r>
      <w:r w:rsidRPr="007C7BCE">
        <w:rPr>
          <w:bCs/>
          <w:lang w:val="en-US"/>
        </w:rPr>
        <w:t xml:space="preserve"> evidential area 419-Skorki of </w:t>
      </w:r>
      <w:r>
        <w:rPr>
          <w:b/>
          <w:lang w:val="en-US"/>
        </w:rPr>
        <w:t>0,8001</w:t>
      </w:r>
      <w:r w:rsidRPr="007C7BCE">
        <w:rPr>
          <w:b/>
          <w:lang w:val="en-US"/>
        </w:rPr>
        <w:t xml:space="preserve"> </w:t>
      </w:r>
      <w:r w:rsidRPr="007C7BCE">
        <w:rPr>
          <w:b/>
          <w:bCs/>
          <w:lang w:val="en-US"/>
        </w:rPr>
        <w:t>ha</w:t>
      </w:r>
      <w:r w:rsidRPr="007C7BCE">
        <w:rPr>
          <w:bCs/>
          <w:lang w:val="en-US"/>
        </w:rPr>
        <w:t xml:space="preserve">, for which the district court in Czestochowa, Department IX for Land Registers keeps the Land Register KW </w:t>
      </w:r>
      <w:proofErr w:type="spellStart"/>
      <w:r w:rsidRPr="007C7BCE">
        <w:rPr>
          <w:bCs/>
          <w:lang w:val="en-US"/>
        </w:rPr>
        <w:t>nr</w:t>
      </w:r>
      <w:proofErr w:type="spellEnd"/>
      <w:r w:rsidRPr="007C7BCE">
        <w:rPr>
          <w:bCs/>
          <w:lang w:val="en-US"/>
        </w:rPr>
        <w:t xml:space="preserve"> </w:t>
      </w:r>
      <w:r w:rsidRPr="007C7BCE">
        <w:rPr>
          <w:bCs/>
          <w:spacing w:val="-6"/>
          <w:lang w:val="en-US"/>
        </w:rPr>
        <w:t>CZ1C/00113493/9</w:t>
      </w:r>
      <w:r w:rsidRPr="007C7BCE">
        <w:rPr>
          <w:bCs/>
          <w:lang w:val="en-US"/>
        </w:rPr>
        <w:t xml:space="preserve">. </w:t>
      </w:r>
    </w:p>
    <w:p w:rsidR="007C7BCE" w:rsidRPr="007C7BCE" w:rsidRDefault="007C7BCE" w:rsidP="007C7BCE">
      <w:pPr>
        <w:pStyle w:val="Akapitzlist"/>
        <w:numPr>
          <w:ilvl w:val="1"/>
          <w:numId w:val="2"/>
        </w:numPr>
        <w:jc w:val="both"/>
        <w:rPr>
          <w:bCs/>
          <w:lang w:val="en-US"/>
        </w:rPr>
      </w:pPr>
      <w:r w:rsidRPr="007C7BCE">
        <w:rPr>
          <w:lang w:val="en-US"/>
        </w:rPr>
        <w:t xml:space="preserve">According to the entries in the above mentioned Land Register, the plot subject to the tender is in the ownership of the </w:t>
      </w:r>
      <w:proofErr w:type="spellStart"/>
      <w:r w:rsidRPr="007C7BCE">
        <w:rPr>
          <w:lang w:val="en-US"/>
        </w:rPr>
        <w:t>Częstochowa</w:t>
      </w:r>
      <w:proofErr w:type="spellEnd"/>
      <w:r w:rsidRPr="007C7BCE">
        <w:rPr>
          <w:lang w:val="en-US"/>
        </w:rPr>
        <w:t xml:space="preserve"> commune, is not encumbered with the limited right in property and is not a subject of liabilities.</w:t>
      </w:r>
    </w:p>
    <w:p w:rsidR="007C7BCE" w:rsidRPr="00EA5CED" w:rsidRDefault="007C7BCE" w:rsidP="00EA5CED">
      <w:pPr>
        <w:pStyle w:val="Akapitzlist"/>
        <w:numPr>
          <w:ilvl w:val="1"/>
          <w:numId w:val="2"/>
        </w:numPr>
        <w:jc w:val="both"/>
        <w:rPr>
          <w:lang w:val="en-US"/>
        </w:rPr>
      </w:pPr>
      <w:r w:rsidRPr="00F336DF">
        <w:rPr>
          <w:bCs/>
          <w:lang w:val="en-US"/>
        </w:rPr>
        <w:t>The property</w:t>
      </w:r>
      <w:r>
        <w:rPr>
          <w:bCs/>
          <w:lang w:val="en-US"/>
        </w:rPr>
        <w:t xml:space="preserve"> subject to the tender has regular shape similar to rectangle.</w:t>
      </w:r>
      <w:r w:rsidRPr="00F336DF">
        <w:rPr>
          <w:bCs/>
          <w:lang w:val="en-US"/>
        </w:rPr>
        <w:t xml:space="preserve"> </w:t>
      </w:r>
      <w:r>
        <w:rPr>
          <w:bCs/>
          <w:lang w:val="en-US"/>
        </w:rPr>
        <w:t xml:space="preserve">The property will have an access to public road through the plot constituting the ownership of the Czestochowa commune signed </w:t>
      </w:r>
      <w:proofErr w:type="spellStart"/>
      <w:r>
        <w:rPr>
          <w:bCs/>
          <w:lang w:val="en-US"/>
        </w:rPr>
        <w:t>nr</w:t>
      </w:r>
      <w:proofErr w:type="spellEnd"/>
      <w:r>
        <w:rPr>
          <w:bCs/>
          <w:lang w:val="en-US"/>
        </w:rPr>
        <w:t xml:space="preserve"> 296/23, evidential area 419-Skorki, on which the commune plans to build access road till the end of 2018. Till the time of including above mentioned road </w:t>
      </w:r>
      <w:r w:rsidR="007760CF">
        <w:rPr>
          <w:bCs/>
          <w:lang w:val="en-US"/>
        </w:rPr>
        <w:t xml:space="preserve">to the category of public roads, access to the public road will be conducted </w:t>
      </w:r>
      <w:r w:rsidR="00EA5CED">
        <w:rPr>
          <w:bCs/>
          <w:lang w:val="en-US"/>
        </w:rPr>
        <w:t xml:space="preserve">on the basis of easement appurtenant concerning utilities set on the plot </w:t>
      </w:r>
      <w:proofErr w:type="spellStart"/>
      <w:r w:rsidR="00EA5CED">
        <w:rPr>
          <w:bCs/>
          <w:lang w:val="en-US"/>
        </w:rPr>
        <w:t>nr</w:t>
      </w:r>
      <w:proofErr w:type="spellEnd"/>
      <w:r w:rsidR="00EA5CED">
        <w:rPr>
          <w:bCs/>
          <w:lang w:val="en-US"/>
        </w:rPr>
        <w:t xml:space="preserve"> 296/23. The annual remuneration resulting from this easement will be 655,59 PLN gross. The property has an access to technical infrastructure, and the detailed conditions and place of connecting infrastructure are determined by the owners of infrastructure through the technical specification of connecting to network issued on investors application.</w:t>
      </w:r>
    </w:p>
    <w:p w:rsidR="008C12E8" w:rsidRDefault="008C12E8" w:rsidP="009F0CAD">
      <w:pPr>
        <w:pStyle w:val="Akapitzlist"/>
        <w:numPr>
          <w:ilvl w:val="1"/>
          <w:numId w:val="2"/>
        </w:numPr>
        <w:jc w:val="both"/>
        <w:rPr>
          <w:lang w:val="en-US"/>
        </w:rPr>
      </w:pPr>
      <w:r w:rsidRPr="009F0CAD">
        <w:rPr>
          <w:lang w:val="en-US"/>
        </w:rPr>
        <w:t xml:space="preserve">The property is destined for completion of industrial investments within KSEZ. According to the local spatial development plan passed by the City Council of Czestochowa </w:t>
      </w:r>
      <w:proofErr w:type="spellStart"/>
      <w:r w:rsidRPr="009F0CAD">
        <w:rPr>
          <w:lang w:val="en-US"/>
        </w:rPr>
        <w:t>nr</w:t>
      </w:r>
      <w:proofErr w:type="spellEnd"/>
      <w:r w:rsidRPr="009F0CAD">
        <w:rPr>
          <w:lang w:val="en-US"/>
        </w:rPr>
        <w:t xml:space="preserve"> 159/XI/2011  from 25</w:t>
      </w:r>
      <w:r w:rsidRPr="009F0CAD">
        <w:rPr>
          <w:vertAlign w:val="superscript"/>
          <w:lang w:val="en-US"/>
        </w:rPr>
        <w:t>th</w:t>
      </w:r>
      <w:r w:rsidRPr="009F0CAD">
        <w:rPr>
          <w:lang w:val="en-US"/>
        </w:rPr>
        <w:t xml:space="preserve"> of August 2011, the property subject to the tender is located on the industrial ground marked by the symbol P1- area of production development. Detailed conditions of development of the property </w:t>
      </w:r>
      <w:proofErr w:type="spellStart"/>
      <w:r w:rsidRPr="009F0CAD">
        <w:rPr>
          <w:lang w:val="en-US"/>
        </w:rPr>
        <w:t>beeing</w:t>
      </w:r>
      <w:proofErr w:type="spellEnd"/>
      <w:r w:rsidRPr="009F0CAD">
        <w:rPr>
          <w:lang w:val="en-US"/>
        </w:rPr>
        <w:t xml:space="preserve"> the subject of the tender are visible in the above mentioned spatial development plan. According to the record in ground and building register the bigge</w:t>
      </w:r>
      <w:r w:rsidRPr="009F0CAD">
        <w:rPr>
          <w:lang w:val="en-US"/>
        </w:rPr>
        <w:t>r part of the property of 0,5380</w:t>
      </w:r>
      <w:r w:rsidRPr="009F0CAD">
        <w:rPr>
          <w:lang w:val="en-US"/>
        </w:rPr>
        <w:t xml:space="preserve"> ha constitutes arable land marked with t</w:t>
      </w:r>
      <w:r w:rsidRPr="009F0CAD">
        <w:rPr>
          <w:lang w:val="en-US"/>
        </w:rPr>
        <w:t xml:space="preserve">he symbol </w:t>
      </w:r>
      <w:proofErr w:type="spellStart"/>
      <w:r w:rsidRPr="009F0CAD">
        <w:rPr>
          <w:lang w:val="en-US"/>
        </w:rPr>
        <w:t>RIVa</w:t>
      </w:r>
      <w:proofErr w:type="spellEnd"/>
      <w:r w:rsidRPr="009F0CAD">
        <w:rPr>
          <w:lang w:val="en-US"/>
        </w:rPr>
        <w:t xml:space="preserve"> and the othe</w:t>
      </w:r>
      <w:r w:rsidR="009F0CAD" w:rsidRPr="009F0CAD">
        <w:rPr>
          <w:lang w:val="en-US"/>
        </w:rPr>
        <w:t>r part of the property of 0,2621</w:t>
      </w:r>
      <w:r w:rsidRPr="009F0CAD">
        <w:rPr>
          <w:lang w:val="en-US"/>
        </w:rPr>
        <w:t xml:space="preserve"> ha constitutes ara</w:t>
      </w:r>
      <w:r w:rsidR="009F0CAD" w:rsidRPr="009F0CAD">
        <w:rPr>
          <w:lang w:val="en-US"/>
        </w:rPr>
        <w:t xml:space="preserve">ble land marked with symbol </w:t>
      </w:r>
      <w:proofErr w:type="spellStart"/>
      <w:r w:rsidR="009F0CAD" w:rsidRPr="009F0CAD">
        <w:rPr>
          <w:lang w:val="en-US"/>
        </w:rPr>
        <w:t>RIVb</w:t>
      </w:r>
      <w:proofErr w:type="spellEnd"/>
      <w:r w:rsidR="009F0CAD" w:rsidRPr="009F0CAD">
        <w:rPr>
          <w:lang w:val="en-US"/>
        </w:rPr>
        <w:t>.</w:t>
      </w:r>
    </w:p>
    <w:p w:rsidR="00EA5CED" w:rsidRPr="00FE1909" w:rsidRDefault="00EA5CED" w:rsidP="008C12E8">
      <w:pPr>
        <w:jc w:val="both"/>
      </w:pPr>
    </w:p>
    <w:p w:rsidR="00FE1909" w:rsidRPr="00FE1909" w:rsidRDefault="00FE1909" w:rsidP="00FE1909">
      <w:pPr>
        <w:pStyle w:val="Akapitzlist"/>
        <w:numPr>
          <w:ilvl w:val="1"/>
          <w:numId w:val="2"/>
        </w:numPr>
        <w:jc w:val="both"/>
        <w:rPr>
          <w:lang w:val="en-US"/>
        </w:rPr>
      </w:pPr>
      <w:r w:rsidRPr="00FE1909">
        <w:rPr>
          <w:b/>
          <w:bCs/>
          <w:color w:val="000000"/>
          <w:sz w:val="22"/>
          <w:lang w:val="en-US"/>
        </w:rPr>
        <w:t xml:space="preserve">The calling gross price of the property is </w:t>
      </w:r>
      <w:r w:rsidRPr="00FE1909">
        <w:rPr>
          <w:b/>
          <w:bCs/>
          <w:lang w:val="en-US"/>
        </w:rPr>
        <w:t>600.1</w:t>
      </w:r>
      <w:r w:rsidRPr="00FE1909">
        <w:rPr>
          <w:b/>
          <w:bCs/>
          <w:lang w:val="en-US"/>
        </w:rPr>
        <w:t xml:space="preserve">00,00 PLN net </w:t>
      </w:r>
      <w:r w:rsidRPr="00FE1909">
        <w:rPr>
          <w:bCs/>
          <w:lang w:val="en-US"/>
        </w:rPr>
        <w:t xml:space="preserve">(in words: six hundred </w:t>
      </w:r>
      <w:r w:rsidRPr="00FE1909">
        <w:rPr>
          <w:bCs/>
          <w:lang w:val="en-US"/>
        </w:rPr>
        <w:t xml:space="preserve"> thousand</w:t>
      </w:r>
      <w:r w:rsidRPr="00FE1909">
        <w:rPr>
          <w:bCs/>
          <w:lang w:val="en-US"/>
        </w:rPr>
        <w:t xml:space="preserve"> and one hundred</w:t>
      </w:r>
      <w:r w:rsidRPr="00FE1909">
        <w:rPr>
          <w:bCs/>
          <w:lang w:val="en-US"/>
        </w:rPr>
        <w:t xml:space="preserve"> 00/100).</w:t>
      </w:r>
      <w:r w:rsidRPr="00FE1909">
        <w:rPr>
          <w:lang w:val="en-US"/>
        </w:rPr>
        <w:t xml:space="preserve"> To the given price the VAT tax of 23% will be added, and in case of the change of the rate of VAT according to the new rate.</w:t>
      </w:r>
    </w:p>
    <w:p w:rsidR="00FE1909" w:rsidRPr="00FE1909" w:rsidRDefault="00FE1909" w:rsidP="00FE1909">
      <w:pPr>
        <w:pStyle w:val="Akapitzlist"/>
        <w:rPr>
          <w:lang w:val="en-US"/>
        </w:rPr>
      </w:pPr>
    </w:p>
    <w:p w:rsidR="00FE1909" w:rsidRPr="00FE1909" w:rsidRDefault="00FE1909" w:rsidP="00FE1909">
      <w:pPr>
        <w:pStyle w:val="Akapitzlist"/>
        <w:numPr>
          <w:ilvl w:val="1"/>
          <w:numId w:val="2"/>
        </w:numPr>
        <w:jc w:val="both"/>
        <w:rPr>
          <w:lang w:val="en-US"/>
        </w:rPr>
      </w:pPr>
      <w:r w:rsidRPr="00FE1909">
        <w:rPr>
          <w:lang w:val="en-US"/>
        </w:rPr>
        <w:t>Participation in the tender is conditioned by:</w:t>
      </w:r>
    </w:p>
    <w:p w:rsidR="00FE1909" w:rsidRDefault="00FE1909" w:rsidP="00FE1909">
      <w:pPr>
        <w:numPr>
          <w:ilvl w:val="0"/>
          <w:numId w:val="6"/>
        </w:numPr>
        <w:jc w:val="both"/>
        <w:rPr>
          <w:lang w:val="en-US"/>
        </w:rPr>
      </w:pPr>
      <w:r>
        <w:rPr>
          <w:lang w:val="en-US"/>
        </w:rPr>
        <w:lastRenderedPageBreak/>
        <w:t xml:space="preserve">submitting the written offer along with the conditions included in “Specification of essential conditions of the negotiations”, </w:t>
      </w:r>
      <w:r>
        <w:rPr>
          <w:b/>
          <w:bCs/>
          <w:lang w:val="en-US"/>
        </w:rPr>
        <w:t>by 04.12</w:t>
      </w:r>
      <w:r>
        <w:rPr>
          <w:b/>
          <w:bCs/>
          <w:lang w:val="en-US"/>
        </w:rPr>
        <w:t xml:space="preserve">.2017, 16.00 PM, </w:t>
      </w:r>
      <w:r>
        <w:rPr>
          <w:lang w:val="en-US"/>
        </w:rPr>
        <w:t>in the seat of the negotiations manager.</w:t>
      </w:r>
    </w:p>
    <w:p w:rsidR="00FE1909" w:rsidRPr="00E93A24" w:rsidRDefault="00FE1909" w:rsidP="00FE1909">
      <w:pPr>
        <w:pStyle w:val="Akapitzlist"/>
        <w:numPr>
          <w:ilvl w:val="0"/>
          <w:numId w:val="6"/>
        </w:numPr>
        <w:jc w:val="both"/>
        <w:rPr>
          <w:lang w:val="en-US"/>
        </w:rPr>
      </w:pPr>
      <w:r w:rsidRPr="00FE5D1A">
        <w:rPr>
          <w:lang w:val="en-US"/>
        </w:rPr>
        <w:t xml:space="preserve">the payment of the tender guarantee in the amount of 10% of the calling price, that means </w:t>
      </w:r>
      <w:r>
        <w:rPr>
          <w:b/>
          <w:lang w:val="en-US"/>
        </w:rPr>
        <w:t>60.01</w:t>
      </w:r>
      <w:r w:rsidRPr="00FE1909">
        <w:rPr>
          <w:b/>
          <w:lang w:val="en-US"/>
        </w:rPr>
        <w:t xml:space="preserve">0,00 PLN  </w:t>
      </w:r>
      <w:r>
        <w:rPr>
          <w:b/>
          <w:bCs/>
          <w:spacing w:val="-6"/>
          <w:lang w:val="en-US"/>
        </w:rPr>
        <w:t xml:space="preserve"> (in words: sixty thousand and ten</w:t>
      </w:r>
      <w:r w:rsidRPr="00FE5D1A">
        <w:rPr>
          <w:b/>
          <w:bCs/>
          <w:spacing w:val="-6"/>
          <w:lang w:val="en-US"/>
        </w:rPr>
        <w:t xml:space="preserve"> 00/100) to the bank account of the Czestochowa commune </w:t>
      </w:r>
      <w:proofErr w:type="spellStart"/>
      <w:r w:rsidRPr="00FE5D1A">
        <w:rPr>
          <w:b/>
          <w:lang w:val="en-US"/>
        </w:rPr>
        <w:t>Nr</w:t>
      </w:r>
      <w:proofErr w:type="spellEnd"/>
      <w:r>
        <w:rPr>
          <w:b/>
          <w:lang w:val="en-US"/>
        </w:rPr>
        <w:t xml:space="preserve"> </w:t>
      </w:r>
      <w:r w:rsidRPr="00FE1909">
        <w:rPr>
          <w:b/>
          <w:lang w:val="en-US"/>
        </w:rPr>
        <w:t xml:space="preserve">77 1030 1104 0000 0000 9325 1013 </w:t>
      </w:r>
      <w:r w:rsidRPr="00FE5D1A">
        <w:rPr>
          <w:b/>
          <w:lang w:val="en-US"/>
        </w:rPr>
        <w:t xml:space="preserve"> </w:t>
      </w:r>
      <w:r>
        <w:rPr>
          <w:b/>
          <w:bCs/>
          <w:lang w:val="en-US"/>
        </w:rPr>
        <w:t xml:space="preserve">in Bank </w:t>
      </w:r>
      <w:proofErr w:type="spellStart"/>
      <w:r>
        <w:rPr>
          <w:b/>
          <w:bCs/>
          <w:lang w:val="en-US"/>
        </w:rPr>
        <w:t>Handlowy</w:t>
      </w:r>
      <w:proofErr w:type="spellEnd"/>
      <w:r>
        <w:rPr>
          <w:b/>
          <w:bCs/>
          <w:lang w:val="en-US"/>
        </w:rPr>
        <w:t xml:space="preserve"> in Warsaw till the 04.12</w:t>
      </w:r>
      <w:r>
        <w:rPr>
          <w:b/>
          <w:bCs/>
          <w:lang w:val="en-US"/>
        </w:rPr>
        <w:t>.2017</w:t>
      </w:r>
      <w:r w:rsidRPr="00FE5D1A">
        <w:rPr>
          <w:b/>
          <w:bCs/>
          <w:lang w:val="en-US"/>
        </w:rPr>
        <w:t xml:space="preserve"> The date of paying the tender guarantee is the day of putting</w:t>
      </w:r>
      <w:r>
        <w:rPr>
          <w:b/>
          <w:bCs/>
          <w:lang w:val="en-US"/>
        </w:rPr>
        <w:t xml:space="preserve"> down money on the bank account.</w:t>
      </w:r>
    </w:p>
    <w:p w:rsidR="00E93A24" w:rsidRDefault="00E93A24" w:rsidP="008E3137">
      <w:pPr>
        <w:pStyle w:val="Akapitzlist"/>
        <w:numPr>
          <w:ilvl w:val="1"/>
          <w:numId w:val="2"/>
        </w:numPr>
        <w:jc w:val="both"/>
        <w:rPr>
          <w:lang w:val="en-US"/>
        </w:rPr>
      </w:pPr>
      <w:r w:rsidRPr="008E3137">
        <w:rPr>
          <w:lang w:val="en-US"/>
        </w:rPr>
        <w:t>The tender’s organizer approves submitting the offer by co</w:t>
      </w:r>
      <w:r w:rsidR="005F239D" w:rsidRPr="008E3137">
        <w:rPr>
          <w:lang w:val="en-US"/>
        </w:rPr>
        <w:t>n</w:t>
      </w:r>
      <w:r w:rsidRPr="008E3137">
        <w:rPr>
          <w:lang w:val="en-US"/>
        </w:rPr>
        <w:t xml:space="preserve">sortium, where one of the participants submits the offer to get permit to run business activity within the KSEZ, and the second participant will submit offer to get ownership right of the property </w:t>
      </w:r>
      <w:proofErr w:type="spellStart"/>
      <w:r w:rsidRPr="008E3137">
        <w:rPr>
          <w:lang w:val="en-US"/>
        </w:rPr>
        <w:t>beeing</w:t>
      </w:r>
      <w:proofErr w:type="spellEnd"/>
      <w:r w:rsidRPr="008E3137">
        <w:rPr>
          <w:lang w:val="en-US"/>
        </w:rPr>
        <w:t xml:space="preserve"> the subject of the tender. The consortium agreement should be included to the offer, on which basis its participants will be cooperating by the execution of planned investment. </w:t>
      </w:r>
    </w:p>
    <w:p w:rsidR="00B26798" w:rsidRPr="00B26798" w:rsidRDefault="00B26798" w:rsidP="00B26798">
      <w:pPr>
        <w:pStyle w:val="Akapitzlist"/>
        <w:numPr>
          <w:ilvl w:val="1"/>
          <w:numId w:val="2"/>
        </w:numPr>
        <w:jc w:val="both"/>
        <w:rPr>
          <w:lang w:val="en-US"/>
        </w:rPr>
      </w:pPr>
      <w:r w:rsidRPr="00B26798">
        <w:rPr>
          <w:lang w:val="en-US"/>
        </w:rPr>
        <w:t xml:space="preserve">The offer should include, </w:t>
      </w:r>
      <w:proofErr w:type="spellStart"/>
      <w:r w:rsidRPr="00B26798">
        <w:rPr>
          <w:lang w:val="en-US"/>
        </w:rPr>
        <w:t>ia.</w:t>
      </w:r>
      <w:proofErr w:type="spellEnd"/>
    </w:p>
    <w:p w:rsidR="00B26798" w:rsidRDefault="00B26798" w:rsidP="00B26798">
      <w:pPr>
        <w:numPr>
          <w:ilvl w:val="0"/>
          <w:numId w:val="7"/>
        </w:numPr>
        <w:spacing w:before="120"/>
        <w:jc w:val="both"/>
        <w:rPr>
          <w:lang w:val="en-US"/>
        </w:rPr>
      </w:pPr>
      <w:r>
        <w:rPr>
          <w:lang w:val="en-US"/>
        </w:rPr>
        <w:t>name and surname of the tenderer (name of the institution and the seat)</w:t>
      </w:r>
    </w:p>
    <w:p w:rsidR="00B26798" w:rsidRDefault="00B26798" w:rsidP="00B26798">
      <w:pPr>
        <w:numPr>
          <w:ilvl w:val="0"/>
          <w:numId w:val="7"/>
        </w:numPr>
        <w:spacing w:before="120"/>
        <w:jc w:val="both"/>
        <w:rPr>
          <w:lang w:val="en-US"/>
        </w:rPr>
      </w:pPr>
      <w:r>
        <w:rPr>
          <w:lang w:val="en-US"/>
        </w:rPr>
        <w:t>date of the preparation of the offer</w:t>
      </w:r>
    </w:p>
    <w:p w:rsidR="00B26798" w:rsidRDefault="00B26798" w:rsidP="00B26798">
      <w:pPr>
        <w:numPr>
          <w:ilvl w:val="0"/>
          <w:numId w:val="7"/>
        </w:numPr>
        <w:spacing w:before="120"/>
        <w:jc w:val="both"/>
        <w:rPr>
          <w:lang w:val="en-US"/>
        </w:rPr>
      </w:pPr>
      <w:r>
        <w:rPr>
          <w:lang w:val="en-US"/>
        </w:rPr>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B26798" w:rsidRDefault="00B26798" w:rsidP="00B26798">
      <w:pPr>
        <w:numPr>
          <w:ilvl w:val="0"/>
          <w:numId w:val="7"/>
        </w:numPr>
        <w:spacing w:before="120"/>
        <w:jc w:val="both"/>
        <w:rPr>
          <w:lang w:val="en-US"/>
        </w:rPr>
      </w:pPr>
      <w:r>
        <w:rPr>
          <w:lang w:val="en-US"/>
        </w:rPr>
        <w:t>offered price and the method of payment</w:t>
      </w:r>
    </w:p>
    <w:p w:rsidR="00B26798" w:rsidRDefault="00B26798" w:rsidP="00B26798">
      <w:pPr>
        <w:numPr>
          <w:ilvl w:val="0"/>
          <w:numId w:val="7"/>
        </w:numPr>
        <w:spacing w:before="120"/>
        <w:jc w:val="both"/>
        <w:rPr>
          <w:lang w:val="en-US"/>
        </w:rPr>
      </w:pPr>
      <w:r>
        <w:rPr>
          <w:lang w:val="en-US"/>
        </w:rPr>
        <w:t>proposed way of fulfilment additional conditions of the tender</w:t>
      </w:r>
    </w:p>
    <w:p w:rsidR="00B26798" w:rsidRDefault="00B26798" w:rsidP="00B26798">
      <w:pPr>
        <w:numPr>
          <w:ilvl w:val="0"/>
          <w:numId w:val="7"/>
        </w:numPr>
        <w:spacing w:before="120"/>
        <w:jc w:val="both"/>
        <w:rPr>
          <w:lang w:val="en-US"/>
        </w:rPr>
      </w:pPr>
      <w:r>
        <w:rPr>
          <w:lang w:val="en-US"/>
        </w:rPr>
        <w:t>the power of attorney, if applicable</w:t>
      </w:r>
    </w:p>
    <w:p w:rsidR="00B26798" w:rsidRDefault="00B26798" w:rsidP="00B26798">
      <w:pPr>
        <w:numPr>
          <w:ilvl w:val="0"/>
          <w:numId w:val="7"/>
        </w:numPr>
        <w:spacing w:before="120"/>
        <w:jc w:val="both"/>
        <w:rPr>
          <w:lang w:val="en-US"/>
        </w:rPr>
      </w:pPr>
      <w:r>
        <w:rPr>
          <w:lang w:val="en-US"/>
        </w:rPr>
        <w:t>the copy of the proof of paying in the tender guarantee</w:t>
      </w:r>
    </w:p>
    <w:p w:rsidR="00B26798" w:rsidRPr="008F28A0" w:rsidRDefault="00B26798" w:rsidP="00B26798">
      <w:pPr>
        <w:spacing w:before="120"/>
        <w:ind w:left="360"/>
        <w:jc w:val="both"/>
        <w:rPr>
          <w:lang w:val="en-US"/>
        </w:rPr>
      </w:pPr>
    </w:p>
    <w:p w:rsidR="00B26798" w:rsidRDefault="00B26798" w:rsidP="00B26798">
      <w:pPr>
        <w:pStyle w:val="Bezodstpw"/>
        <w:numPr>
          <w:ilvl w:val="1"/>
          <w:numId w:val="2"/>
        </w:numPr>
        <w:suppressAutoHyphens w:val="0"/>
        <w:rPr>
          <w:lang w:val="en-US"/>
        </w:rPr>
      </w:pPr>
      <w:r>
        <w:rPr>
          <w:lang w:val="en-US"/>
        </w:rPr>
        <w:t xml:space="preserve">The tender to sale the property and issue the permit will take place on </w:t>
      </w:r>
      <w:r>
        <w:rPr>
          <w:b/>
          <w:bCs/>
          <w:lang w:val="en-US"/>
        </w:rPr>
        <w:t>08.12</w:t>
      </w:r>
      <w:r>
        <w:rPr>
          <w:b/>
          <w:bCs/>
          <w:lang w:val="en-US"/>
        </w:rPr>
        <w:t>.2017 at 10.00 AM</w:t>
      </w:r>
      <w:r>
        <w:rPr>
          <w:lang w:val="en-US"/>
        </w:rPr>
        <w:t xml:space="preserve"> in the seat of KSEZ Co., </w:t>
      </w:r>
      <w:proofErr w:type="spellStart"/>
      <w:r>
        <w:rPr>
          <w:lang w:val="en-US"/>
        </w:rPr>
        <w:t>Wojewódzka</w:t>
      </w:r>
      <w:proofErr w:type="spellEnd"/>
      <w:r>
        <w:rPr>
          <w:lang w:val="en-US"/>
        </w:rPr>
        <w:t xml:space="preserve"> street 42, Katowice.</w:t>
      </w:r>
    </w:p>
    <w:p w:rsidR="00B26798" w:rsidRDefault="00B26798" w:rsidP="00B26798">
      <w:pPr>
        <w:pStyle w:val="Bezodstpw"/>
        <w:ind w:left="708"/>
        <w:rPr>
          <w:b/>
          <w:spacing w:val="-6"/>
          <w:lang w:val="de-DE"/>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this document is </w:t>
      </w:r>
      <w:r>
        <w:rPr>
          <w:b/>
          <w:bCs/>
          <w:spacing w:val="-6"/>
          <w:lang w:val="en-US"/>
        </w:rPr>
        <w:t xml:space="preserve">10.000 PLN (in words: ten thousand 00/100)+23% VAT payable to the bank account of the KSEZ Co. </w:t>
      </w:r>
      <w:r>
        <w:rPr>
          <w:b/>
          <w:spacing w:val="-6"/>
          <w:lang w:val="de-DE"/>
        </w:rPr>
        <w:t>Deutsche Bank PBC S.A. 09 1910 1048 2501 9911 2936 0001.</w:t>
      </w:r>
    </w:p>
    <w:p w:rsidR="00486908" w:rsidRPr="00486908" w:rsidRDefault="00486908" w:rsidP="00486908">
      <w:pPr>
        <w:pStyle w:val="Akapitzlist"/>
        <w:numPr>
          <w:ilvl w:val="1"/>
          <w:numId w:val="2"/>
        </w:numPr>
        <w:jc w:val="both"/>
        <w:rPr>
          <w:lang w:val="en-US"/>
        </w:rPr>
      </w:pPr>
      <w:r w:rsidRPr="00486908">
        <w:rPr>
          <w:bCs/>
          <w:lang w:val="en-US"/>
        </w:rPr>
        <w:t xml:space="preserve">The tender guarantee paid by the participant who wins the tender is included in the sales price (with no interest rates) on the day of payment of the full amount for the property. Tender guarantee will be given back to the other participants (with no interest rates). </w:t>
      </w:r>
    </w:p>
    <w:p w:rsidR="00486908" w:rsidRPr="00486908" w:rsidRDefault="00486908" w:rsidP="00486908">
      <w:pPr>
        <w:pStyle w:val="Akapitzlist"/>
        <w:numPr>
          <w:ilvl w:val="1"/>
          <w:numId w:val="2"/>
        </w:numPr>
        <w:jc w:val="both"/>
        <w:rPr>
          <w:lang w:val="en-US"/>
        </w:rPr>
      </w:pPr>
      <w:r w:rsidRPr="00486908">
        <w:rPr>
          <w:lang w:val="en-US"/>
        </w:rPr>
        <w:t>President of the city of Czestochowa will inform the buyer of the property about the date and place of signing the sale agreement, maximum within 21 days from the finalizing the tender.</w:t>
      </w:r>
    </w:p>
    <w:p w:rsidR="00486908" w:rsidRPr="00486908" w:rsidRDefault="00486908" w:rsidP="00486908">
      <w:pPr>
        <w:pStyle w:val="Akapitzlist"/>
        <w:numPr>
          <w:ilvl w:val="1"/>
          <w:numId w:val="2"/>
        </w:numPr>
        <w:jc w:val="both"/>
        <w:rPr>
          <w:lang w:val="en-US"/>
        </w:rPr>
      </w:pPr>
      <w:r w:rsidRPr="00486908">
        <w:rPr>
          <w:lang w:val="en-US"/>
        </w:rPr>
        <w:t>In case the entity who won the tender will not sign the sale agreement (with no excuse) on the date proposed by the president of the city of Czestochowa, the president can abstain from signing the agreement, and the tender guarantee will be forfeited.</w:t>
      </w:r>
    </w:p>
    <w:p w:rsidR="00486908" w:rsidRPr="00486908" w:rsidRDefault="00486908" w:rsidP="00486908">
      <w:pPr>
        <w:pStyle w:val="Akapitzlist"/>
        <w:numPr>
          <w:ilvl w:val="1"/>
          <w:numId w:val="2"/>
        </w:numPr>
        <w:jc w:val="both"/>
        <w:rPr>
          <w:lang w:val="en-US"/>
        </w:rPr>
      </w:pPr>
      <w:r w:rsidRPr="00486908">
        <w:rPr>
          <w:lang w:val="en-US"/>
        </w:rPr>
        <w:t>The Managing Company claims the right to close the negotiations without choosing any of the offers.</w:t>
      </w:r>
    </w:p>
    <w:p w:rsidR="008E3137" w:rsidRPr="008E3137" w:rsidRDefault="008E3137" w:rsidP="00486908">
      <w:pPr>
        <w:pStyle w:val="Akapitzlist"/>
        <w:ind w:left="1080"/>
        <w:jc w:val="both"/>
        <w:rPr>
          <w:lang w:val="en-US"/>
        </w:rPr>
      </w:pPr>
      <w:bookmarkStart w:id="0" w:name="_GoBack"/>
      <w:bookmarkEnd w:id="0"/>
    </w:p>
    <w:p w:rsidR="007C7BCE" w:rsidRPr="00E93A24" w:rsidRDefault="007C7BCE" w:rsidP="00FE1909">
      <w:pPr>
        <w:jc w:val="both"/>
        <w:rPr>
          <w:bCs/>
          <w:lang w:val="en-US"/>
        </w:rPr>
      </w:pPr>
    </w:p>
    <w:p w:rsidR="007C7BCE" w:rsidRPr="00E93A24" w:rsidRDefault="007C7BCE">
      <w:pPr>
        <w:rPr>
          <w:lang w:val="en-US"/>
        </w:rPr>
      </w:pPr>
    </w:p>
    <w:sectPr w:rsidR="007C7BCE" w:rsidRPr="00E93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b w:val="0"/>
        <w:bCs w:val="0"/>
        <w:sz w:val="18"/>
        <w:szCs w:val="18"/>
      </w:rPr>
    </w:lvl>
    <w:lvl w:ilvl="1">
      <w:start w:val="1"/>
      <w:numFmt w:val="bullet"/>
      <w:lvlText w:val=""/>
      <w:lvlJc w:val="left"/>
      <w:pPr>
        <w:tabs>
          <w:tab w:val="num" w:pos="1080"/>
        </w:tabs>
        <w:ind w:left="1080" w:hanging="360"/>
      </w:pPr>
      <w:rPr>
        <w:rFonts w:ascii="Symbol" w:hAnsi="Symbol"/>
        <w:b w:val="0"/>
        <w:bCs w:val="0"/>
        <w:sz w:val="18"/>
        <w:szCs w:val="18"/>
      </w:rPr>
    </w:lvl>
    <w:lvl w:ilvl="2">
      <w:start w:val="1"/>
      <w:numFmt w:val="bullet"/>
      <w:lvlText w:val=""/>
      <w:lvlJc w:val="left"/>
      <w:pPr>
        <w:tabs>
          <w:tab w:val="num" w:pos="1440"/>
        </w:tabs>
        <w:ind w:left="1440" w:hanging="360"/>
      </w:pPr>
      <w:rPr>
        <w:rFonts w:ascii="Symbol" w:hAnsi="Symbol"/>
        <w:b w:val="0"/>
        <w:bCs w:val="0"/>
        <w:sz w:val="18"/>
        <w:szCs w:val="18"/>
      </w:rPr>
    </w:lvl>
    <w:lvl w:ilvl="3">
      <w:start w:val="1"/>
      <w:numFmt w:val="bullet"/>
      <w:lvlText w:val=""/>
      <w:lvlJc w:val="left"/>
      <w:pPr>
        <w:tabs>
          <w:tab w:val="num" w:pos="1800"/>
        </w:tabs>
        <w:ind w:left="1800" w:hanging="360"/>
      </w:pPr>
      <w:rPr>
        <w:rFonts w:ascii="Symbol" w:hAnsi="Symbol"/>
        <w:b w:val="0"/>
        <w:bCs w:val="0"/>
        <w:sz w:val="18"/>
        <w:szCs w:val="18"/>
      </w:rPr>
    </w:lvl>
    <w:lvl w:ilvl="4">
      <w:start w:val="1"/>
      <w:numFmt w:val="bullet"/>
      <w:lvlText w:val=""/>
      <w:lvlJc w:val="left"/>
      <w:pPr>
        <w:tabs>
          <w:tab w:val="num" w:pos="2160"/>
        </w:tabs>
        <w:ind w:left="2160" w:hanging="360"/>
      </w:pPr>
      <w:rPr>
        <w:rFonts w:ascii="Symbol" w:hAnsi="Symbol"/>
        <w:b w:val="0"/>
        <w:bCs w:val="0"/>
        <w:sz w:val="18"/>
        <w:szCs w:val="18"/>
      </w:rPr>
    </w:lvl>
    <w:lvl w:ilvl="5">
      <w:start w:val="1"/>
      <w:numFmt w:val="bullet"/>
      <w:lvlText w:val=""/>
      <w:lvlJc w:val="left"/>
      <w:pPr>
        <w:tabs>
          <w:tab w:val="num" w:pos="2520"/>
        </w:tabs>
        <w:ind w:left="2520" w:hanging="360"/>
      </w:pPr>
      <w:rPr>
        <w:rFonts w:ascii="Symbol" w:hAnsi="Symbol"/>
        <w:b w:val="0"/>
        <w:bCs w:val="0"/>
        <w:sz w:val="18"/>
        <w:szCs w:val="18"/>
      </w:rPr>
    </w:lvl>
    <w:lvl w:ilvl="6">
      <w:start w:val="1"/>
      <w:numFmt w:val="bullet"/>
      <w:lvlText w:val=""/>
      <w:lvlJc w:val="left"/>
      <w:pPr>
        <w:tabs>
          <w:tab w:val="num" w:pos="2880"/>
        </w:tabs>
        <w:ind w:left="2880" w:hanging="360"/>
      </w:pPr>
      <w:rPr>
        <w:rFonts w:ascii="Symbol" w:hAnsi="Symbol"/>
        <w:b w:val="0"/>
        <w:bCs w:val="0"/>
        <w:sz w:val="18"/>
        <w:szCs w:val="18"/>
      </w:rPr>
    </w:lvl>
    <w:lvl w:ilvl="7">
      <w:start w:val="1"/>
      <w:numFmt w:val="bullet"/>
      <w:lvlText w:val=""/>
      <w:lvlJc w:val="left"/>
      <w:pPr>
        <w:tabs>
          <w:tab w:val="num" w:pos="3240"/>
        </w:tabs>
        <w:ind w:left="3240" w:hanging="360"/>
      </w:pPr>
      <w:rPr>
        <w:rFonts w:ascii="Symbol" w:hAnsi="Symbol"/>
        <w:b w:val="0"/>
        <w:bCs w:val="0"/>
        <w:sz w:val="18"/>
        <w:szCs w:val="18"/>
      </w:rPr>
    </w:lvl>
    <w:lvl w:ilvl="8">
      <w:start w:val="1"/>
      <w:numFmt w:val="bullet"/>
      <w:lvlText w:val=""/>
      <w:lvlJc w:val="left"/>
      <w:pPr>
        <w:tabs>
          <w:tab w:val="num" w:pos="3600"/>
        </w:tabs>
        <w:ind w:left="3600" w:hanging="360"/>
      </w:pPr>
      <w:rPr>
        <w:rFonts w:ascii="Symbol" w:hAnsi="Symbol"/>
        <w:b w:val="0"/>
        <w:bCs w:val="0"/>
        <w:sz w:val="18"/>
        <w:szCs w:val="18"/>
      </w:rPr>
    </w:lvl>
  </w:abstractNum>
  <w:abstractNum w:abstractNumId="1" w15:restartNumberingAfterBreak="0">
    <w:nsid w:val="00000004"/>
    <w:multiLevelType w:val="multilevel"/>
    <w:tmpl w:val="FB466FDA"/>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sz w:val="18"/>
        <w:szCs w:val="18"/>
      </w:rPr>
    </w:lvl>
    <w:lvl w:ilvl="2">
      <w:start w:val="1"/>
      <w:numFmt w:val="decimal"/>
      <w:lvlText w:val="%3."/>
      <w:lvlJc w:val="left"/>
      <w:pPr>
        <w:tabs>
          <w:tab w:val="num" w:pos="1440"/>
        </w:tabs>
        <w:ind w:left="1440" w:hanging="360"/>
      </w:pPr>
      <w:rPr>
        <w:b w:val="0"/>
        <w:bCs w:val="0"/>
        <w:sz w:val="18"/>
        <w:szCs w:val="18"/>
      </w:rPr>
    </w:lvl>
    <w:lvl w:ilvl="3">
      <w:start w:val="1"/>
      <w:numFmt w:val="decimal"/>
      <w:lvlText w:val="%4."/>
      <w:lvlJc w:val="left"/>
      <w:pPr>
        <w:tabs>
          <w:tab w:val="num" w:pos="1800"/>
        </w:tabs>
        <w:ind w:left="1800" w:hanging="360"/>
      </w:pPr>
      <w:rPr>
        <w:b w:val="0"/>
        <w:bCs w:val="0"/>
        <w:sz w:val="18"/>
        <w:szCs w:val="18"/>
      </w:rPr>
    </w:lvl>
    <w:lvl w:ilvl="4">
      <w:start w:val="1"/>
      <w:numFmt w:val="decimal"/>
      <w:lvlText w:val="%5."/>
      <w:lvlJc w:val="left"/>
      <w:pPr>
        <w:tabs>
          <w:tab w:val="num" w:pos="2160"/>
        </w:tabs>
        <w:ind w:left="2160" w:hanging="360"/>
      </w:pPr>
      <w:rPr>
        <w:b w:val="0"/>
        <w:bCs w:val="0"/>
        <w:sz w:val="18"/>
        <w:szCs w:val="18"/>
      </w:rPr>
    </w:lvl>
    <w:lvl w:ilvl="5">
      <w:start w:val="1"/>
      <w:numFmt w:val="decimal"/>
      <w:lvlText w:val="%6."/>
      <w:lvlJc w:val="left"/>
      <w:pPr>
        <w:tabs>
          <w:tab w:val="num" w:pos="2520"/>
        </w:tabs>
        <w:ind w:left="2520" w:hanging="360"/>
      </w:pPr>
      <w:rPr>
        <w:b w:val="0"/>
        <w:bCs w:val="0"/>
        <w:sz w:val="18"/>
        <w:szCs w:val="18"/>
      </w:rPr>
    </w:lvl>
    <w:lvl w:ilvl="6">
      <w:start w:val="1"/>
      <w:numFmt w:val="decimal"/>
      <w:lvlText w:val="%7."/>
      <w:lvlJc w:val="left"/>
      <w:pPr>
        <w:tabs>
          <w:tab w:val="num" w:pos="2880"/>
        </w:tabs>
        <w:ind w:left="2880" w:hanging="360"/>
      </w:pPr>
      <w:rPr>
        <w:b w:val="0"/>
        <w:bCs w:val="0"/>
        <w:sz w:val="18"/>
        <w:szCs w:val="18"/>
      </w:rPr>
    </w:lvl>
    <w:lvl w:ilvl="7">
      <w:start w:val="1"/>
      <w:numFmt w:val="decimal"/>
      <w:lvlText w:val="%8."/>
      <w:lvlJc w:val="left"/>
      <w:pPr>
        <w:tabs>
          <w:tab w:val="num" w:pos="3240"/>
        </w:tabs>
        <w:ind w:left="3240" w:hanging="360"/>
      </w:pPr>
      <w:rPr>
        <w:b w:val="0"/>
        <w:bCs w:val="0"/>
        <w:sz w:val="18"/>
        <w:szCs w:val="18"/>
      </w:rPr>
    </w:lvl>
    <w:lvl w:ilvl="8">
      <w:start w:val="1"/>
      <w:numFmt w:val="decimal"/>
      <w:lvlText w:val="%9."/>
      <w:lvlJc w:val="left"/>
      <w:pPr>
        <w:tabs>
          <w:tab w:val="num" w:pos="3600"/>
        </w:tabs>
        <w:ind w:left="3600" w:hanging="360"/>
      </w:pPr>
      <w:rPr>
        <w:b w:val="0"/>
        <w:bCs w:val="0"/>
        <w:sz w:val="18"/>
        <w:szCs w:val="18"/>
      </w:rPr>
    </w:lvl>
  </w:abstractNum>
  <w:abstractNum w:abstractNumId="2" w15:restartNumberingAfterBreak="0">
    <w:nsid w:val="00000005"/>
    <w:multiLevelType w:val="singleLevel"/>
    <w:tmpl w:val="00000005"/>
    <w:name w:val="WW8Num8"/>
    <w:lvl w:ilvl="0">
      <w:start w:val="1"/>
      <w:numFmt w:val="decimal"/>
      <w:lvlText w:val="%1/"/>
      <w:lvlJc w:val="left"/>
      <w:pPr>
        <w:tabs>
          <w:tab w:val="num" w:pos="0"/>
        </w:tabs>
        <w:ind w:left="1425" w:hanging="360"/>
      </w:pPr>
      <w:rPr>
        <w:rFonts w:ascii="Times New Roman" w:hAnsi="Times New Roman"/>
        <w:b w:val="0"/>
        <w:i w:val="0"/>
        <w:sz w:val="22"/>
        <w:szCs w:val="17"/>
      </w:rPr>
    </w:lvl>
  </w:abstractNum>
  <w:abstractNum w:abstractNumId="3" w15:restartNumberingAfterBreak="0">
    <w:nsid w:val="02C32642"/>
    <w:multiLevelType w:val="hybridMultilevel"/>
    <w:tmpl w:val="B0564BAA"/>
    <w:lvl w:ilvl="0" w:tplc="C950A0C8">
      <w:start w:val="8"/>
      <w:numFmt w:val="decimal"/>
      <w:lvlText w:val="%1."/>
      <w:lvlJc w:val="left"/>
      <w:pPr>
        <w:tabs>
          <w:tab w:val="num" w:pos="1065"/>
        </w:tabs>
        <w:ind w:left="1065" w:hanging="70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CB0C04"/>
    <w:multiLevelType w:val="hybridMultilevel"/>
    <w:tmpl w:val="35BA825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6" w15:restartNumberingAfterBreak="0">
    <w:nsid w:val="16A57998"/>
    <w:multiLevelType w:val="hybridMultilevel"/>
    <w:tmpl w:val="F36C038C"/>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D0025A1"/>
    <w:multiLevelType w:val="hybridMultilevel"/>
    <w:tmpl w:val="027ED3E4"/>
    <w:lvl w:ilvl="0" w:tplc="04150011">
      <w:start w:val="1"/>
      <w:numFmt w:val="decimal"/>
      <w:lvlText w:val="%1)"/>
      <w:lvlJc w:val="left"/>
      <w:pPr>
        <w:tabs>
          <w:tab w:val="num" w:pos="720"/>
        </w:tabs>
        <w:ind w:left="720" w:hanging="360"/>
      </w:pPr>
    </w:lvl>
    <w:lvl w:ilvl="1" w:tplc="76A869CA">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09B3944"/>
    <w:multiLevelType w:val="hybridMultilevel"/>
    <w:tmpl w:val="5C3CE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0"/>
  </w:num>
  <w:num w:numId="5">
    <w:abstractNumId w:val="2"/>
  </w:num>
  <w:num w:numId="6">
    <w:abstractNumId w:val="7"/>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CE"/>
    <w:rsid w:val="001F6146"/>
    <w:rsid w:val="00486908"/>
    <w:rsid w:val="005F239D"/>
    <w:rsid w:val="007760CF"/>
    <w:rsid w:val="007C7BCE"/>
    <w:rsid w:val="008C12E8"/>
    <w:rsid w:val="008E3137"/>
    <w:rsid w:val="009F0CAD"/>
    <w:rsid w:val="00B26798"/>
    <w:rsid w:val="00E93A24"/>
    <w:rsid w:val="00EA5CED"/>
    <w:rsid w:val="00FE1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91509-C34D-4D20-A3E1-A7A79E0B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7BC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7C7BCE"/>
  </w:style>
  <w:style w:type="paragraph" w:styleId="Akapitzlist">
    <w:name w:val="List Paragraph"/>
    <w:basedOn w:val="Normalny"/>
    <w:uiPriority w:val="34"/>
    <w:qFormat/>
    <w:rsid w:val="007C7BCE"/>
    <w:pPr>
      <w:ind w:left="720"/>
      <w:contextualSpacing/>
    </w:pPr>
  </w:style>
  <w:style w:type="character" w:customStyle="1" w:styleId="WW8Num2z1">
    <w:name w:val="WW8Num2z1"/>
    <w:rsid w:val="00FE1909"/>
    <w:rPr>
      <w:b w:val="0"/>
      <w:bCs w:val="0"/>
      <w:sz w:val="18"/>
      <w:szCs w:val="18"/>
    </w:rPr>
  </w:style>
  <w:style w:type="paragraph" w:styleId="Bezodstpw">
    <w:name w:val="No Spacing"/>
    <w:qFormat/>
    <w:rsid w:val="00B26798"/>
    <w:pPr>
      <w:suppressAutoHyphens/>
      <w:spacing w:after="0" w:line="240" w:lineRule="auto"/>
      <w:jc w:val="both"/>
    </w:pPr>
    <w:rPr>
      <w:rFonts w:ascii="Times New Roman" w:eastAsia="Arial"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864</Words>
  <Characters>5185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2017-10-09T09:03:00Z</dcterms:created>
  <dcterms:modified xsi:type="dcterms:W3CDTF">2017-10-09T09:38:00Z</dcterms:modified>
</cp:coreProperties>
</file>